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4104" w14:textId="4AB0E757" w:rsidR="006A17E2" w:rsidRDefault="001C14DD" w:rsidP="006A17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rtl/>
        </w:rPr>
      </w:pPr>
      <w:r w:rsidRPr="006A17E2">
        <w:rPr>
          <w:b/>
          <w:bCs/>
          <w:lang w:val="en"/>
        </w:rPr>
        <w:t>A reading of the Social Protection Law</w:t>
      </w:r>
    </w:p>
    <w:p w14:paraId="4D57228F" w14:textId="0B81A4BD" w:rsidR="008E6B5E" w:rsidRPr="006A17E2" w:rsidRDefault="008E6B5E" w:rsidP="008E6B5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rtl/>
        </w:rPr>
      </w:pPr>
      <w:r>
        <w:rPr>
          <w:b/>
          <w:bCs/>
          <w:lang w:val="en"/>
        </w:rPr>
        <w:t xml:space="preserve">Issued by Royal Decree No. </w:t>
      </w:r>
      <w:r w:rsidR="005475BC">
        <w:rPr>
          <w:b/>
          <w:bCs/>
          <w:lang w:val="en"/>
        </w:rPr>
        <w:t>(52/2023)</w:t>
      </w:r>
    </w:p>
    <w:p w14:paraId="3BF22B7B" w14:textId="77777777" w:rsidR="006A17E2" w:rsidRDefault="006A17E2" w:rsidP="006B126C">
      <w:pPr>
        <w:spacing w:after="0" w:line="240" w:lineRule="auto"/>
        <w:rPr>
          <w:rFonts w:ascii="Calibri" w:eastAsia="Times New Roman" w:hAnsi="Calibri" w:cs="Calibri"/>
          <w:rtl/>
        </w:rPr>
      </w:pPr>
    </w:p>
    <w:p w14:paraId="189D260C" w14:textId="6E885B6A" w:rsidR="006B126C" w:rsidRDefault="00332BB5" w:rsidP="006A17E2">
      <w:pPr>
        <w:spacing w:after="0" w:line="240" w:lineRule="auto"/>
        <w:rPr>
          <w:rFonts w:ascii="Calibri" w:eastAsia="Times New Roman" w:hAnsi="Calibri" w:cs="Calibri"/>
          <w:rtl/>
        </w:rPr>
      </w:pPr>
      <w:r>
        <w:rPr>
          <w:lang w:val="en"/>
        </w:rPr>
        <w:t xml:space="preserve">This article is related to identifying the branches of social insurance </w:t>
      </w:r>
      <w:r w:rsidR="00202AF8">
        <w:rPr>
          <w:lang w:val="en"/>
        </w:rPr>
        <w:t xml:space="preserve">without addressing the insurance benefits that are not </w:t>
      </w:r>
      <w:r w:rsidR="000E33C7">
        <w:rPr>
          <w:lang w:val="en"/>
        </w:rPr>
        <w:t>related to</w:t>
      </w:r>
      <w:r w:rsidR="001C14DD">
        <w:rPr>
          <w:lang w:val="en"/>
        </w:rPr>
        <w:t xml:space="preserve"> the </w:t>
      </w:r>
      <w:r w:rsidR="00202AF8">
        <w:rPr>
          <w:lang w:val="en"/>
        </w:rPr>
        <w:t>labor</w:t>
      </w:r>
      <w:r w:rsidR="001C14DD">
        <w:rPr>
          <w:lang w:val="en"/>
        </w:rPr>
        <w:t xml:space="preserve"> market</w:t>
      </w:r>
      <w:r w:rsidR="00B73AE6">
        <w:rPr>
          <w:lang w:val="en"/>
        </w:rPr>
        <w:t>.</w:t>
      </w:r>
      <w:r w:rsidR="001C14DD">
        <w:rPr>
          <w:lang w:val="en"/>
        </w:rPr>
        <w:t xml:space="preserve"> </w:t>
      </w:r>
      <w:r w:rsidR="00B73AE6">
        <w:rPr>
          <w:lang w:val="en"/>
        </w:rPr>
        <w:t>It</w:t>
      </w:r>
      <w:r w:rsidR="000E33C7">
        <w:rPr>
          <w:lang w:val="en"/>
        </w:rPr>
        <w:t xml:space="preserve"> aims</w:t>
      </w:r>
      <w:r w:rsidR="00202AF8">
        <w:rPr>
          <w:lang w:val="en"/>
        </w:rPr>
        <w:t xml:space="preserve"> to </w:t>
      </w:r>
      <w:r w:rsidR="00B73AE6">
        <w:rPr>
          <w:lang w:val="en"/>
        </w:rPr>
        <w:t>set out</w:t>
      </w:r>
      <w:r w:rsidR="00043957">
        <w:rPr>
          <w:lang w:val="en"/>
        </w:rPr>
        <w:t xml:space="preserve"> the</w:t>
      </w:r>
      <w:r w:rsidR="001C14DD">
        <w:rPr>
          <w:lang w:val="en"/>
        </w:rPr>
        <w:t xml:space="preserve"> </w:t>
      </w:r>
      <w:r w:rsidR="00611440">
        <w:rPr>
          <w:lang w:val="en"/>
        </w:rPr>
        <w:t xml:space="preserve">contributions and obligations of </w:t>
      </w:r>
      <w:r w:rsidR="001C14DD">
        <w:rPr>
          <w:lang w:val="en"/>
        </w:rPr>
        <w:t xml:space="preserve">the </w:t>
      </w:r>
      <w:r w:rsidR="006A17E2">
        <w:rPr>
          <w:lang w:val="en"/>
        </w:rPr>
        <w:t>employer, the worker and the Social Protection</w:t>
      </w:r>
      <w:r w:rsidR="001C14DD">
        <w:rPr>
          <w:lang w:val="en"/>
        </w:rPr>
        <w:t xml:space="preserve"> Fund </w:t>
      </w:r>
      <w:r w:rsidR="00AC4518">
        <w:rPr>
          <w:lang w:val="en"/>
        </w:rPr>
        <w:t>(Fund):</w:t>
      </w:r>
      <w:r w:rsidR="00611440">
        <w:rPr>
          <w:lang w:val="en"/>
        </w:rPr>
        <w:t xml:space="preserve"> </w:t>
      </w:r>
    </w:p>
    <w:p w14:paraId="72CE3C28" w14:textId="77777777" w:rsidR="00A9472F" w:rsidRDefault="00A9472F" w:rsidP="00A9472F">
      <w:pPr>
        <w:bidi/>
        <w:spacing w:after="0" w:line="240" w:lineRule="auto"/>
        <w:rPr>
          <w:rFonts w:ascii="Calibri" w:eastAsia="Times New Roman" w:hAnsi="Calibri" w:cs="Calibri"/>
          <w:rtl/>
        </w:rPr>
      </w:pPr>
    </w:p>
    <w:p w14:paraId="304474FD" w14:textId="77777777" w:rsidR="00A9472F" w:rsidRPr="006B126C" w:rsidRDefault="00A9472F" w:rsidP="00A9472F">
      <w:pPr>
        <w:bidi/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82"/>
        <w:gridCol w:w="1552"/>
        <w:gridCol w:w="1491"/>
        <w:gridCol w:w="3221"/>
      </w:tblGrid>
      <w:tr w:rsidR="00D2695F" w:rsidRPr="0027008C" w14:paraId="16439B04" w14:textId="77777777" w:rsidTr="00AF1F18">
        <w:tc>
          <w:tcPr>
            <w:tcW w:w="1342" w:type="dxa"/>
            <w:shd w:val="clear" w:color="auto" w:fill="9CC2E5" w:themeFill="accent5" w:themeFillTint="99"/>
          </w:tcPr>
          <w:p w14:paraId="545B7DCF" w14:textId="1913B5F0" w:rsidR="00D2695F" w:rsidRPr="0027008C" w:rsidRDefault="00226CFD" w:rsidP="008F1BEC">
            <w:pPr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27008C">
              <w:rPr>
                <w:b/>
                <w:sz w:val="24"/>
                <w:szCs w:val="24"/>
                <w:lang w:val="en"/>
              </w:rPr>
              <w:t>Branches of social insurance</w:t>
            </w:r>
          </w:p>
        </w:tc>
        <w:tc>
          <w:tcPr>
            <w:tcW w:w="1170" w:type="dxa"/>
            <w:shd w:val="clear" w:color="auto" w:fill="9CC2E5" w:themeFill="accent5" w:themeFillTint="99"/>
          </w:tcPr>
          <w:p w14:paraId="54F64DF5" w14:textId="0EEF1F2F" w:rsidR="00D2695F" w:rsidRPr="0027008C" w:rsidRDefault="00623539" w:rsidP="008F1BEC">
            <w:pPr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27008C">
              <w:rPr>
                <w:b/>
                <w:sz w:val="24"/>
                <w:szCs w:val="24"/>
                <w:lang w:val="en"/>
              </w:rPr>
              <w:t>Employer Contributions</w:t>
            </w:r>
          </w:p>
        </w:tc>
        <w:tc>
          <w:tcPr>
            <w:tcW w:w="1170" w:type="dxa"/>
            <w:shd w:val="clear" w:color="auto" w:fill="9CC2E5" w:themeFill="accent5" w:themeFillTint="99"/>
          </w:tcPr>
          <w:p w14:paraId="08198F17" w14:textId="678F9A03" w:rsidR="00D2695F" w:rsidRPr="0027008C" w:rsidRDefault="00623539" w:rsidP="008F1BEC">
            <w:pPr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27008C">
              <w:rPr>
                <w:b/>
                <w:sz w:val="24"/>
                <w:szCs w:val="24"/>
                <w:lang w:val="en"/>
              </w:rPr>
              <w:t>Worker Subscriptions</w:t>
            </w:r>
          </w:p>
        </w:tc>
        <w:tc>
          <w:tcPr>
            <w:tcW w:w="1440" w:type="dxa"/>
            <w:shd w:val="clear" w:color="auto" w:fill="9CC2E5" w:themeFill="accent5" w:themeFillTint="99"/>
          </w:tcPr>
          <w:p w14:paraId="57932C16" w14:textId="69F3AD3A" w:rsidR="00D2695F" w:rsidRPr="0027008C" w:rsidRDefault="00623539" w:rsidP="008F1BEC">
            <w:pPr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27008C">
              <w:rPr>
                <w:b/>
                <w:sz w:val="24"/>
                <w:szCs w:val="24"/>
                <w:lang w:val="en"/>
              </w:rPr>
              <w:t xml:space="preserve"> Employer's Obligations</w:t>
            </w:r>
          </w:p>
        </w:tc>
        <w:tc>
          <w:tcPr>
            <w:tcW w:w="4228" w:type="dxa"/>
            <w:shd w:val="clear" w:color="auto" w:fill="9CC2E5" w:themeFill="accent5" w:themeFillTint="99"/>
          </w:tcPr>
          <w:p w14:paraId="440F33D0" w14:textId="61B13124" w:rsidR="00D2695F" w:rsidRPr="0027008C" w:rsidRDefault="00623539" w:rsidP="008F1BEC">
            <w:pPr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27008C">
              <w:rPr>
                <w:b/>
                <w:sz w:val="24"/>
                <w:szCs w:val="24"/>
                <w:lang w:val="en"/>
              </w:rPr>
              <w:t>Fund Obligations</w:t>
            </w:r>
          </w:p>
        </w:tc>
      </w:tr>
      <w:tr w:rsidR="00D2695F" w:rsidRPr="0027008C" w14:paraId="6F173676" w14:textId="77777777" w:rsidTr="00AF1F18">
        <w:tc>
          <w:tcPr>
            <w:tcW w:w="1342" w:type="dxa"/>
          </w:tcPr>
          <w:p w14:paraId="2688F2F9" w14:textId="7469BF26" w:rsidR="00D2695F" w:rsidRPr="0027008C" w:rsidRDefault="00787769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Elderly, Disability and Death Branch</w:t>
            </w:r>
          </w:p>
          <w:p w14:paraId="3A9EA3DF" w14:textId="21DC9691" w:rsidR="000F398C" w:rsidRPr="0027008C" w:rsidRDefault="000F398C" w:rsidP="000F398C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1170" w:type="dxa"/>
          </w:tcPr>
          <w:p w14:paraId="73017D6C" w14:textId="3606735D" w:rsidR="00D2695F" w:rsidRPr="0027008C" w:rsidRDefault="00C426E5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11 %</w:t>
            </w:r>
          </w:p>
        </w:tc>
        <w:tc>
          <w:tcPr>
            <w:tcW w:w="1170" w:type="dxa"/>
          </w:tcPr>
          <w:p w14:paraId="1B358927" w14:textId="111E29DB" w:rsidR="00D2695F" w:rsidRPr="0027008C" w:rsidRDefault="00193F11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7,5 %</w:t>
            </w:r>
          </w:p>
        </w:tc>
        <w:tc>
          <w:tcPr>
            <w:tcW w:w="1440" w:type="dxa"/>
          </w:tcPr>
          <w:p w14:paraId="6FDB6CD0" w14:textId="09EFE575" w:rsidR="00D2695F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bidi="ar-AE"/>
              </w:rPr>
              <w:t>N/A</w:t>
            </w:r>
          </w:p>
        </w:tc>
        <w:tc>
          <w:tcPr>
            <w:tcW w:w="4228" w:type="dxa"/>
          </w:tcPr>
          <w:p w14:paraId="4FEA6AFC" w14:textId="0BDE42B8" w:rsidR="00D2695F" w:rsidRPr="0027008C" w:rsidRDefault="00025A63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Coverage is carried out from the fund in accordance with the provisions of the law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</w:tr>
      <w:tr w:rsidR="00D2695F" w:rsidRPr="0027008C" w14:paraId="233D673A" w14:textId="77777777" w:rsidTr="00AF1F18">
        <w:tc>
          <w:tcPr>
            <w:tcW w:w="1342" w:type="dxa"/>
          </w:tcPr>
          <w:p w14:paraId="689142CD" w14:textId="2FDF5232" w:rsidR="00D2695F" w:rsidRPr="0027008C" w:rsidRDefault="00FA06EF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Work Injuries and Occupational Diseases Branch</w:t>
            </w:r>
          </w:p>
        </w:tc>
        <w:tc>
          <w:tcPr>
            <w:tcW w:w="1170" w:type="dxa"/>
          </w:tcPr>
          <w:p w14:paraId="27BCAF15" w14:textId="00A71E96" w:rsidR="00D2695F" w:rsidRPr="0027008C" w:rsidRDefault="00A06E5E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1 %</w:t>
            </w:r>
          </w:p>
        </w:tc>
        <w:tc>
          <w:tcPr>
            <w:tcW w:w="1170" w:type="dxa"/>
          </w:tcPr>
          <w:p w14:paraId="0C956EBB" w14:textId="415669CE" w:rsidR="00D2695F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bidi="ar-AE"/>
              </w:rPr>
              <w:t>N/A</w:t>
            </w:r>
          </w:p>
        </w:tc>
        <w:tc>
          <w:tcPr>
            <w:tcW w:w="1440" w:type="dxa"/>
          </w:tcPr>
          <w:p w14:paraId="5BC5B4F4" w14:textId="68B249E8" w:rsidR="00D2695F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val="en"/>
              </w:rPr>
              <w:t>S</w:t>
            </w:r>
            <w:r w:rsidR="00770A24" w:rsidRPr="0027008C">
              <w:rPr>
                <w:sz w:val="24"/>
                <w:szCs w:val="24"/>
                <w:lang w:val="en"/>
              </w:rPr>
              <w:t>hall bear the wage on the day of injury and continue to pay the contribution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4228" w:type="dxa"/>
          </w:tcPr>
          <w:p w14:paraId="4ABBD73F" w14:textId="0D1C8855" w:rsidR="00D2695F" w:rsidRPr="0027008C" w:rsidRDefault="005644C6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val="en"/>
              </w:rPr>
              <w:t>B</w:t>
            </w:r>
            <w:r w:rsidR="005A3D2F" w:rsidRPr="0027008C">
              <w:rPr>
                <w:sz w:val="24"/>
                <w:szCs w:val="24"/>
                <w:lang w:val="en"/>
              </w:rPr>
              <w:t>ears a daily allowance until the</w:t>
            </w:r>
            <w:r w:rsidR="000E33C7">
              <w:rPr>
                <w:sz w:val="24"/>
                <w:szCs w:val="24"/>
                <w:lang w:val="en"/>
              </w:rPr>
              <w:t xml:space="preserve"> </w:t>
            </w:r>
            <w:r w:rsidR="00444CEF">
              <w:rPr>
                <w:sz w:val="24"/>
                <w:szCs w:val="24"/>
                <w:lang w:val="en"/>
              </w:rPr>
              <w:t>recovery and stability</w:t>
            </w:r>
            <w:r w:rsidR="000E33C7">
              <w:rPr>
                <w:sz w:val="24"/>
                <w:szCs w:val="24"/>
                <w:lang w:val="en"/>
              </w:rPr>
              <w:t xml:space="preserve"> of the employee.</w:t>
            </w:r>
          </w:p>
        </w:tc>
      </w:tr>
      <w:tr w:rsidR="00D2695F" w:rsidRPr="0027008C" w14:paraId="2EBA1A80" w14:textId="77777777" w:rsidTr="00AF1F18">
        <w:tc>
          <w:tcPr>
            <w:tcW w:w="1342" w:type="dxa"/>
          </w:tcPr>
          <w:p w14:paraId="05ADDFA9" w14:textId="59D260A0" w:rsidR="00D2695F" w:rsidRPr="0027008C" w:rsidRDefault="00F81302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Job Security Branch</w:t>
            </w:r>
          </w:p>
        </w:tc>
        <w:tc>
          <w:tcPr>
            <w:tcW w:w="1170" w:type="dxa"/>
          </w:tcPr>
          <w:p w14:paraId="7A6A03B9" w14:textId="61AC6F3D" w:rsidR="00D2695F" w:rsidRPr="0027008C" w:rsidRDefault="00C063F8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0,5 %</w:t>
            </w:r>
          </w:p>
        </w:tc>
        <w:tc>
          <w:tcPr>
            <w:tcW w:w="1170" w:type="dxa"/>
          </w:tcPr>
          <w:p w14:paraId="501DCC4A" w14:textId="65CF752C" w:rsidR="00D2695F" w:rsidRPr="0027008C" w:rsidRDefault="006E0876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0,5 %</w:t>
            </w:r>
          </w:p>
        </w:tc>
        <w:tc>
          <w:tcPr>
            <w:tcW w:w="1440" w:type="dxa"/>
          </w:tcPr>
          <w:p w14:paraId="223304EE" w14:textId="1ACA4AE9" w:rsidR="00D2695F" w:rsidRPr="0027008C" w:rsidRDefault="006E0876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Notifying the Ministry of Labo</w:t>
            </w:r>
            <w:r w:rsidR="005644C6">
              <w:rPr>
                <w:sz w:val="24"/>
                <w:szCs w:val="24"/>
                <w:lang w:val="en"/>
              </w:rPr>
              <w:t>u</w:t>
            </w:r>
            <w:r w:rsidRPr="0027008C">
              <w:rPr>
                <w:sz w:val="24"/>
                <w:szCs w:val="24"/>
                <w:lang w:val="en"/>
              </w:rPr>
              <w:t xml:space="preserve">r before terminating the </w:t>
            </w:r>
            <w:r w:rsidR="000E33C7">
              <w:rPr>
                <w:sz w:val="24"/>
                <w:szCs w:val="24"/>
                <w:lang w:val="en"/>
              </w:rPr>
              <w:t>employee</w:t>
            </w:r>
            <w:r w:rsidRPr="0027008C">
              <w:rPr>
                <w:sz w:val="24"/>
                <w:szCs w:val="24"/>
                <w:lang w:val="en"/>
              </w:rPr>
              <w:t>'s service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4228" w:type="dxa"/>
          </w:tcPr>
          <w:p w14:paraId="1A50F455" w14:textId="5DA88943" w:rsidR="00D2695F" w:rsidRPr="0027008C" w:rsidRDefault="006E0876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A monthly allowance (60% of the average wage of two years) is paid for a maximum period of 6 months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</w:tr>
      <w:tr w:rsidR="00D2695F" w:rsidRPr="0027008C" w14:paraId="707581CC" w14:textId="77777777" w:rsidTr="00AF1F18">
        <w:tc>
          <w:tcPr>
            <w:tcW w:w="1342" w:type="dxa"/>
          </w:tcPr>
          <w:p w14:paraId="34976E20" w14:textId="1BAF69F2" w:rsidR="00D2695F" w:rsidRPr="0027008C" w:rsidRDefault="006D0E90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Sick Leaves and Unusual Leaves Insurance Branch</w:t>
            </w:r>
          </w:p>
        </w:tc>
        <w:tc>
          <w:tcPr>
            <w:tcW w:w="1170" w:type="dxa"/>
          </w:tcPr>
          <w:p w14:paraId="3068A25C" w14:textId="1FC8EDCD" w:rsidR="00D2695F" w:rsidRPr="0027008C" w:rsidRDefault="00A86B3F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1 %</w:t>
            </w:r>
          </w:p>
        </w:tc>
        <w:tc>
          <w:tcPr>
            <w:tcW w:w="1170" w:type="dxa"/>
          </w:tcPr>
          <w:p w14:paraId="39296A01" w14:textId="146B6D8D" w:rsidR="00D2695F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val="en"/>
              </w:rPr>
              <w:t>N/A</w:t>
            </w:r>
          </w:p>
        </w:tc>
        <w:tc>
          <w:tcPr>
            <w:tcW w:w="1440" w:type="dxa"/>
          </w:tcPr>
          <w:p w14:paraId="04D48641" w14:textId="6E7B2CF1" w:rsidR="00D2695F" w:rsidRPr="0027008C" w:rsidRDefault="00C426E5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The first 7 days are covered by the employer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4228" w:type="dxa"/>
          </w:tcPr>
          <w:p w14:paraId="0790E579" w14:textId="4407AAD3" w:rsidR="006633B4" w:rsidRPr="00975D12" w:rsidRDefault="006876CF" w:rsidP="00975D12">
            <w:pPr>
              <w:rPr>
                <w:sz w:val="24"/>
                <w:szCs w:val="24"/>
                <w:lang w:bidi="ar-AE"/>
              </w:rPr>
            </w:pPr>
            <w:r w:rsidRPr="00975D12">
              <w:rPr>
                <w:sz w:val="24"/>
                <w:szCs w:val="24"/>
                <w:lang w:val="en"/>
              </w:rPr>
              <w:t xml:space="preserve">Coverage takes place from day 8 to day 182 </w:t>
            </w:r>
            <w:r w:rsidR="000E33C7">
              <w:rPr>
                <w:sz w:val="24"/>
                <w:szCs w:val="24"/>
                <w:lang w:val="en"/>
              </w:rPr>
              <w:t xml:space="preserve">from </w:t>
            </w:r>
            <w:r w:rsidRPr="00975D12">
              <w:rPr>
                <w:sz w:val="24"/>
                <w:szCs w:val="24"/>
                <w:lang w:val="en"/>
              </w:rPr>
              <w:t>the fund.</w:t>
            </w:r>
          </w:p>
          <w:p w14:paraId="4E141E60" w14:textId="77777777" w:rsidR="006633B4" w:rsidRPr="0027008C" w:rsidRDefault="006633B4" w:rsidP="006633B4">
            <w:pPr>
              <w:pStyle w:val="ListParagraph"/>
              <w:bidi/>
              <w:rPr>
                <w:sz w:val="24"/>
                <w:szCs w:val="24"/>
                <w:lang w:bidi="ar-AE"/>
              </w:rPr>
            </w:pPr>
          </w:p>
          <w:p w14:paraId="682F0F94" w14:textId="2FDA8B8C" w:rsidR="00D2695F" w:rsidRPr="00975D12" w:rsidRDefault="00C16F17" w:rsidP="00975D12">
            <w:pPr>
              <w:rPr>
                <w:sz w:val="24"/>
                <w:szCs w:val="24"/>
                <w:rtl/>
                <w:lang w:bidi="ar-AE"/>
              </w:rPr>
            </w:pPr>
            <w:r w:rsidRPr="00975D12">
              <w:rPr>
                <w:sz w:val="24"/>
                <w:szCs w:val="24"/>
                <w:lang w:val="en"/>
              </w:rPr>
              <w:t xml:space="preserve">During the vacation period, the monthly contributions of the employer </w:t>
            </w:r>
            <w:r w:rsidR="000E33C7" w:rsidRPr="000E33C7">
              <w:rPr>
                <w:sz w:val="24"/>
                <w:szCs w:val="24"/>
                <w:lang w:val="en"/>
              </w:rPr>
              <w:t>to the branch of the elderly, disability, and death</w:t>
            </w:r>
            <w:r w:rsidR="000E33C7">
              <w:rPr>
                <w:sz w:val="24"/>
                <w:szCs w:val="24"/>
                <w:lang w:val="en"/>
              </w:rPr>
              <w:t xml:space="preserve"> branch </w:t>
            </w:r>
            <w:r w:rsidRPr="00975D12">
              <w:rPr>
                <w:sz w:val="24"/>
                <w:szCs w:val="24"/>
                <w:lang w:val="en"/>
              </w:rPr>
              <w:t xml:space="preserve">are paid from this branch, and this branch bears the contributions of the </w:t>
            </w:r>
            <w:r w:rsidR="000E33C7">
              <w:rPr>
                <w:sz w:val="24"/>
                <w:szCs w:val="24"/>
                <w:lang w:val="en"/>
              </w:rPr>
              <w:t>employee</w:t>
            </w:r>
            <w:r w:rsidRPr="00975D12">
              <w:rPr>
                <w:sz w:val="24"/>
                <w:szCs w:val="24"/>
                <w:lang w:val="en"/>
              </w:rPr>
              <w:t xml:space="preserve"> if the allowance is less than 100% of the last contribution wage.</w:t>
            </w:r>
          </w:p>
        </w:tc>
      </w:tr>
      <w:tr w:rsidR="00D2695F" w:rsidRPr="0027008C" w14:paraId="067AAEF4" w14:textId="77777777" w:rsidTr="00AF1F18">
        <w:tc>
          <w:tcPr>
            <w:tcW w:w="1342" w:type="dxa"/>
          </w:tcPr>
          <w:p w14:paraId="67015190" w14:textId="619F1494" w:rsidR="00D2695F" w:rsidRPr="0027008C" w:rsidRDefault="00A86B3F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lastRenderedPageBreak/>
              <w:t>Maternity Leave Branch</w:t>
            </w:r>
          </w:p>
        </w:tc>
        <w:tc>
          <w:tcPr>
            <w:tcW w:w="1170" w:type="dxa"/>
          </w:tcPr>
          <w:p w14:paraId="38A2F53A" w14:textId="01D39639" w:rsidR="00D2695F" w:rsidRPr="0027008C" w:rsidRDefault="00C03E3C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1 %</w:t>
            </w:r>
          </w:p>
        </w:tc>
        <w:tc>
          <w:tcPr>
            <w:tcW w:w="1170" w:type="dxa"/>
          </w:tcPr>
          <w:p w14:paraId="5EA68BD5" w14:textId="799A2D8D" w:rsidR="00D2695F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bidi="ar-AE"/>
              </w:rPr>
              <w:t>N/A</w:t>
            </w:r>
          </w:p>
        </w:tc>
        <w:tc>
          <w:tcPr>
            <w:tcW w:w="1440" w:type="dxa"/>
          </w:tcPr>
          <w:p w14:paraId="364F5B72" w14:textId="4C15ED90" w:rsidR="00D2695F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val="en"/>
              </w:rPr>
              <w:t>N/A</w:t>
            </w:r>
          </w:p>
        </w:tc>
        <w:tc>
          <w:tcPr>
            <w:tcW w:w="4228" w:type="dxa"/>
          </w:tcPr>
          <w:p w14:paraId="2DE9A72F" w14:textId="77777777" w:rsidR="00CC19DA" w:rsidRPr="00975D12" w:rsidRDefault="00677358" w:rsidP="00975D12">
            <w:pPr>
              <w:rPr>
                <w:sz w:val="24"/>
                <w:szCs w:val="24"/>
                <w:lang w:bidi="ar-AE"/>
              </w:rPr>
            </w:pPr>
            <w:r w:rsidRPr="00975D12">
              <w:rPr>
                <w:sz w:val="24"/>
                <w:szCs w:val="24"/>
                <w:lang w:val="en"/>
              </w:rPr>
              <w:t>The allowance is disbursed from the fund.</w:t>
            </w:r>
          </w:p>
          <w:p w14:paraId="22534784" w14:textId="77777777" w:rsidR="00A67382" w:rsidRPr="0027008C" w:rsidRDefault="00A67382" w:rsidP="00A67382">
            <w:pPr>
              <w:pStyle w:val="ListParagraph"/>
              <w:bidi/>
              <w:rPr>
                <w:sz w:val="24"/>
                <w:szCs w:val="24"/>
                <w:lang w:bidi="ar-AE"/>
              </w:rPr>
            </w:pPr>
          </w:p>
          <w:p w14:paraId="1D7401ED" w14:textId="5EA52B0E" w:rsidR="00D2695F" w:rsidRPr="00975D12" w:rsidRDefault="00CC19DA" w:rsidP="00975D12">
            <w:pPr>
              <w:rPr>
                <w:sz w:val="24"/>
                <w:szCs w:val="24"/>
                <w:rtl/>
                <w:lang w:bidi="ar-AE"/>
              </w:rPr>
            </w:pPr>
            <w:r w:rsidRPr="00975D12">
              <w:rPr>
                <w:sz w:val="24"/>
                <w:szCs w:val="24"/>
                <w:lang w:val="en"/>
              </w:rPr>
              <w:t xml:space="preserve">During the vacation period, this branch shall bear the payment of contributions for the </w:t>
            </w:r>
            <w:r w:rsidR="000E33C7">
              <w:rPr>
                <w:sz w:val="24"/>
                <w:szCs w:val="24"/>
                <w:lang w:val="en"/>
              </w:rPr>
              <w:t xml:space="preserve">employee </w:t>
            </w:r>
            <w:r w:rsidRPr="00975D12">
              <w:rPr>
                <w:sz w:val="24"/>
                <w:szCs w:val="24"/>
                <w:lang w:val="en"/>
              </w:rPr>
              <w:t xml:space="preserve">and the employer to the branch of the elderly, </w:t>
            </w:r>
            <w:r w:rsidR="000E33C7" w:rsidRPr="00975D12">
              <w:rPr>
                <w:sz w:val="24"/>
                <w:szCs w:val="24"/>
                <w:lang w:val="en"/>
              </w:rPr>
              <w:t>disability,</w:t>
            </w:r>
            <w:r w:rsidRPr="00975D12">
              <w:rPr>
                <w:sz w:val="24"/>
                <w:szCs w:val="24"/>
                <w:lang w:val="en"/>
              </w:rPr>
              <w:t xml:space="preserve"> and death.</w:t>
            </w:r>
          </w:p>
        </w:tc>
      </w:tr>
      <w:tr w:rsidR="00C72DC8" w:rsidRPr="0027008C" w14:paraId="1E760625" w14:textId="77777777" w:rsidTr="00AF1F18">
        <w:tc>
          <w:tcPr>
            <w:tcW w:w="1342" w:type="dxa"/>
          </w:tcPr>
          <w:p w14:paraId="515994FD" w14:textId="6F410686" w:rsidR="00C72DC8" w:rsidRPr="0027008C" w:rsidRDefault="00C72DC8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 xml:space="preserve">Savings scheme </w:t>
            </w:r>
            <w:r w:rsidR="00B90C0D">
              <w:rPr>
                <w:sz w:val="24"/>
                <w:szCs w:val="24"/>
                <w:lang w:val="en"/>
              </w:rPr>
              <w:t>for</w:t>
            </w:r>
            <w:r w:rsidR="000E33C7">
              <w:rPr>
                <w:sz w:val="24"/>
                <w:szCs w:val="24"/>
                <w:lang w:val="en"/>
              </w:rPr>
              <w:t xml:space="preserve"> </w:t>
            </w:r>
            <w:r w:rsidRPr="0027008C">
              <w:rPr>
                <w:sz w:val="24"/>
                <w:szCs w:val="24"/>
                <w:lang w:val="en"/>
              </w:rPr>
              <w:t>non-Omani</w:t>
            </w:r>
            <w:r w:rsidR="000E33C7">
              <w:rPr>
                <w:sz w:val="24"/>
                <w:szCs w:val="24"/>
                <w:lang w:val="en"/>
              </w:rPr>
              <w:t xml:space="preserve"> employees</w:t>
            </w:r>
          </w:p>
        </w:tc>
        <w:tc>
          <w:tcPr>
            <w:tcW w:w="1170" w:type="dxa"/>
          </w:tcPr>
          <w:p w14:paraId="74B58D71" w14:textId="5D28EAD4" w:rsidR="00C72DC8" w:rsidRPr="0027008C" w:rsidRDefault="00430DE9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>9% of the basic wage</w:t>
            </w:r>
          </w:p>
        </w:tc>
        <w:tc>
          <w:tcPr>
            <w:tcW w:w="1170" w:type="dxa"/>
          </w:tcPr>
          <w:p w14:paraId="74001897" w14:textId="3AAC9BB9" w:rsidR="00C72DC8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sz w:val="24"/>
                <w:szCs w:val="24"/>
                <w:lang w:bidi="ar-AE"/>
              </w:rPr>
              <w:t>N/A</w:t>
            </w:r>
          </w:p>
        </w:tc>
        <w:tc>
          <w:tcPr>
            <w:tcW w:w="1440" w:type="dxa"/>
          </w:tcPr>
          <w:p w14:paraId="42BC5277" w14:textId="453F385D" w:rsidR="00C72DC8" w:rsidRPr="0027008C" w:rsidRDefault="000E33C7" w:rsidP="008F1BEC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>
              <w:rPr>
                <w:lang w:val="en" w:bidi="ar-AE"/>
              </w:rPr>
              <w:t>T</w:t>
            </w:r>
            <w:r>
              <w:rPr>
                <w:lang w:val="en"/>
              </w:rPr>
              <w:t xml:space="preserve">he </w:t>
            </w:r>
            <w:r w:rsidRPr="0027008C">
              <w:rPr>
                <w:sz w:val="24"/>
                <w:szCs w:val="24"/>
                <w:lang w:val="en"/>
              </w:rPr>
              <w:t>end</w:t>
            </w:r>
            <w:r w:rsidR="00FA38F0" w:rsidRPr="0027008C">
              <w:rPr>
                <w:sz w:val="24"/>
                <w:szCs w:val="24"/>
                <w:lang w:val="en"/>
              </w:rPr>
              <w:t xml:space="preserve"> of service </w:t>
            </w:r>
            <w:r>
              <w:rPr>
                <w:sz w:val="24"/>
                <w:szCs w:val="24"/>
                <w:lang w:val="en"/>
              </w:rPr>
              <w:t xml:space="preserve">before the applicable date of this law shall be paid at the termination of the employment relationship </w:t>
            </w:r>
            <w:r w:rsidR="00FA38F0" w:rsidRPr="0027008C">
              <w:rPr>
                <w:sz w:val="24"/>
                <w:szCs w:val="24"/>
                <w:lang w:val="en"/>
              </w:rPr>
              <w:t xml:space="preserve">or </w:t>
            </w:r>
            <w:r>
              <w:rPr>
                <w:sz w:val="24"/>
                <w:szCs w:val="24"/>
                <w:lang w:val="en"/>
              </w:rPr>
              <w:t>by</w:t>
            </w:r>
            <w:r w:rsidR="00FA38F0" w:rsidRPr="0027008C">
              <w:rPr>
                <w:sz w:val="24"/>
                <w:szCs w:val="24"/>
                <w:lang w:val="en"/>
              </w:rPr>
              <w:t xml:space="preserve"> settlement with the </w:t>
            </w:r>
            <w:r>
              <w:rPr>
                <w:sz w:val="24"/>
                <w:szCs w:val="24"/>
                <w:lang w:val="en"/>
              </w:rPr>
              <w:t xml:space="preserve">employee </w:t>
            </w:r>
            <w:r w:rsidR="00FA38F0" w:rsidRPr="0027008C">
              <w:rPr>
                <w:sz w:val="24"/>
                <w:szCs w:val="24"/>
                <w:lang w:val="en"/>
              </w:rPr>
              <w:t>or</w:t>
            </w:r>
            <w:r>
              <w:rPr>
                <w:sz w:val="24"/>
                <w:szCs w:val="24"/>
                <w:lang w:val="en"/>
              </w:rPr>
              <w:t xml:space="preserve"> to</w:t>
            </w:r>
            <w:r w:rsidR="00FA38F0" w:rsidRPr="0027008C">
              <w:rPr>
                <w:sz w:val="24"/>
                <w:szCs w:val="24"/>
                <w:lang w:val="en"/>
              </w:rPr>
              <w:t xml:space="preserve"> the savings </w:t>
            </w:r>
            <w:r>
              <w:rPr>
                <w:sz w:val="24"/>
                <w:szCs w:val="24"/>
                <w:lang w:val="en"/>
              </w:rPr>
              <w:t>scheme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4228" w:type="dxa"/>
          </w:tcPr>
          <w:p w14:paraId="4DB47193" w14:textId="06780407" w:rsidR="00C72DC8" w:rsidRPr="0027008C" w:rsidRDefault="002673AC" w:rsidP="005644C6">
            <w:pPr>
              <w:rPr>
                <w:sz w:val="24"/>
                <w:szCs w:val="24"/>
                <w:rtl/>
                <w:lang w:bidi="ar-AE"/>
              </w:rPr>
            </w:pPr>
            <w:r w:rsidRPr="0027008C">
              <w:rPr>
                <w:sz w:val="24"/>
                <w:szCs w:val="24"/>
                <w:lang w:val="en"/>
              </w:rPr>
              <w:t xml:space="preserve">This </w:t>
            </w:r>
            <w:r w:rsidR="000E33C7">
              <w:rPr>
                <w:sz w:val="24"/>
                <w:szCs w:val="24"/>
                <w:lang w:val="en"/>
              </w:rPr>
              <w:t>scheme</w:t>
            </w:r>
            <w:r w:rsidRPr="0027008C">
              <w:rPr>
                <w:sz w:val="24"/>
                <w:szCs w:val="24"/>
                <w:lang w:val="en"/>
              </w:rPr>
              <w:t xml:space="preserve"> replaces the end of service gratuity</w:t>
            </w:r>
            <w:r w:rsidR="000E33C7">
              <w:rPr>
                <w:sz w:val="24"/>
                <w:szCs w:val="24"/>
                <w:lang w:val="en"/>
              </w:rPr>
              <w:t xml:space="preserve"> and it is</w:t>
            </w:r>
            <w:r w:rsidRPr="0027008C">
              <w:rPr>
                <w:sz w:val="24"/>
                <w:szCs w:val="24"/>
                <w:lang w:val="en"/>
              </w:rPr>
              <w:t xml:space="preserve"> disbursed from the fund upon termination of the employment relationship</w:t>
            </w:r>
            <w:r w:rsidR="005644C6">
              <w:rPr>
                <w:sz w:val="24"/>
                <w:szCs w:val="24"/>
                <w:lang w:val="en"/>
              </w:rPr>
              <w:t>.</w:t>
            </w:r>
          </w:p>
        </w:tc>
      </w:tr>
    </w:tbl>
    <w:p w14:paraId="7A3D9ADF" w14:textId="4A4EC38D" w:rsidR="008F1BEC" w:rsidRPr="0027008C" w:rsidRDefault="008F1BEC" w:rsidP="008F1BEC">
      <w:pPr>
        <w:bidi/>
        <w:jc w:val="center"/>
        <w:rPr>
          <w:sz w:val="24"/>
          <w:szCs w:val="24"/>
          <w:rtl/>
          <w:lang w:bidi="ar-AE"/>
        </w:rPr>
      </w:pPr>
    </w:p>
    <w:sectPr w:rsidR="008F1BEC" w:rsidRPr="00270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3E1C"/>
    <w:multiLevelType w:val="hybridMultilevel"/>
    <w:tmpl w:val="7F6CE4A4"/>
    <w:lvl w:ilvl="0" w:tplc="D46CC0A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659F3"/>
    <w:multiLevelType w:val="hybridMultilevel"/>
    <w:tmpl w:val="BE0C71A4"/>
    <w:lvl w:ilvl="0" w:tplc="6CD826E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38960">
    <w:abstractNumId w:val="0"/>
  </w:num>
  <w:num w:numId="2" w16cid:durableId="33013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2C"/>
    <w:rsid w:val="000105CE"/>
    <w:rsid w:val="00025A63"/>
    <w:rsid w:val="00037997"/>
    <w:rsid w:val="00037D79"/>
    <w:rsid w:val="00043957"/>
    <w:rsid w:val="00044F92"/>
    <w:rsid w:val="00054A08"/>
    <w:rsid w:val="00093711"/>
    <w:rsid w:val="000B73AF"/>
    <w:rsid w:val="000E33C7"/>
    <w:rsid w:val="000F398C"/>
    <w:rsid w:val="000F6A27"/>
    <w:rsid w:val="0012676B"/>
    <w:rsid w:val="00167A0C"/>
    <w:rsid w:val="00167C1A"/>
    <w:rsid w:val="001722EF"/>
    <w:rsid w:val="00175369"/>
    <w:rsid w:val="00177862"/>
    <w:rsid w:val="001900AC"/>
    <w:rsid w:val="00193F11"/>
    <w:rsid w:val="001B2DDB"/>
    <w:rsid w:val="001B3885"/>
    <w:rsid w:val="001B7789"/>
    <w:rsid w:val="001C14DD"/>
    <w:rsid w:val="001C22D2"/>
    <w:rsid w:val="001D77D8"/>
    <w:rsid w:val="001F64D1"/>
    <w:rsid w:val="00202AF8"/>
    <w:rsid w:val="00206378"/>
    <w:rsid w:val="00223471"/>
    <w:rsid w:val="00224848"/>
    <w:rsid w:val="00226CFD"/>
    <w:rsid w:val="002415E5"/>
    <w:rsid w:val="0026337B"/>
    <w:rsid w:val="002673AC"/>
    <w:rsid w:val="0027008C"/>
    <w:rsid w:val="0027069C"/>
    <w:rsid w:val="00273710"/>
    <w:rsid w:val="002862CD"/>
    <w:rsid w:val="00301A97"/>
    <w:rsid w:val="00332BB5"/>
    <w:rsid w:val="003424ED"/>
    <w:rsid w:val="00347777"/>
    <w:rsid w:val="00373DB1"/>
    <w:rsid w:val="003B179A"/>
    <w:rsid w:val="003D11EB"/>
    <w:rsid w:val="003F118A"/>
    <w:rsid w:val="004012CE"/>
    <w:rsid w:val="0042694A"/>
    <w:rsid w:val="00430DE9"/>
    <w:rsid w:val="00436FD2"/>
    <w:rsid w:val="00444CEF"/>
    <w:rsid w:val="00452439"/>
    <w:rsid w:val="00482B81"/>
    <w:rsid w:val="00485D4F"/>
    <w:rsid w:val="00496E34"/>
    <w:rsid w:val="004B4374"/>
    <w:rsid w:val="004C2E6E"/>
    <w:rsid w:val="004C48BD"/>
    <w:rsid w:val="004D2071"/>
    <w:rsid w:val="004F7FDD"/>
    <w:rsid w:val="00511D35"/>
    <w:rsid w:val="0053192A"/>
    <w:rsid w:val="005475BC"/>
    <w:rsid w:val="005572FA"/>
    <w:rsid w:val="005644C6"/>
    <w:rsid w:val="00586E5B"/>
    <w:rsid w:val="005A3D2F"/>
    <w:rsid w:val="005E46CA"/>
    <w:rsid w:val="005F0D2C"/>
    <w:rsid w:val="00611440"/>
    <w:rsid w:val="00623539"/>
    <w:rsid w:val="00632E2D"/>
    <w:rsid w:val="00657165"/>
    <w:rsid w:val="006633B4"/>
    <w:rsid w:val="00676D14"/>
    <w:rsid w:val="00677358"/>
    <w:rsid w:val="00685FB6"/>
    <w:rsid w:val="006871E6"/>
    <w:rsid w:val="006876CF"/>
    <w:rsid w:val="00690F34"/>
    <w:rsid w:val="006A17E2"/>
    <w:rsid w:val="006A315C"/>
    <w:rsid w:val="006B126C"/>
    <w:rsid w:val="006B1919"/>
    <w:rsid w:val="006D0E90"/>
    <w:rsid w:val="006D166E"/>
    <w:rsid w:val="006D62C6"/>
    <w:rsid w:val="006E0876"/>
    <w:rsid w:val="006E56A9"/>
    <w:rsid w:val="006E5DD3"/>
    <w:rsid w:val="006F7EE2"/>
    <w:rsid w:val="00703128"/>
    <w:rsid w:val="007300F6"/>
    <w:rsid w:val="00734257"/>
    <w:rsid w:val="007518C9"/>
    <w:rsid w:val="007569E1"/>
    <w:rsid w:val="0076048D"/>
    <w:rsid w:val="00770A24"/>
    <w:rsid w:val="00787769"/>
    <w:rsid w:val="007A5A94"/>
    <w:rsid w:val="007D7BE0"/>
    <w:rsid w:val="007F269E"/>
    <w:rsid w:val="007F62E1"/>
    <w:rsid w:val="00841647"/>
    <w:rsid w:val="00842300"/>
    <w:rsid w:val="008629AC"/>
    <w:rsid w:val="008A2624"/>
    <w:rsid w:val="008A7B35"/>
    <w:rsid w:val="008B3C09"/>
    <w:rsid w:val="008B7D8D"/>
    <w:rsid w:val="008C5A1D"/>
    <w:rsid w:val="008E6B5E"/>
    <w:rsid w:val="008F1BEC"/>
    <w:rsid w:val="008F2450"/>
    <w:rsid w:val="00904007"/>
    <w:rsid w:val="00941802"/>
    <w:rsid w:val="00943F24"/>
    <w:rsid w:val="009454AB"/>
    <w:rsid w:val="0095315F"/>
    <w:rsid w:val="00956C45"/>
    <w:rsid w:val="00975D12"/>
    <w:rsid w:val="009847F2"/>
    <w:rsid w:val="00996063"/>
    <w:rsid w:val="009E384F"/>
    <w:rsid w:val="009F2034"/>
    <w:rsid w:val="00A06E5E"/>
    <w:rsid w:val="00A63454"/>
    <w:rsid w:val="00A67382"/>
    <w:rsid w:val="00A82550"/>
    <w:rsid w:val="00A86B3F"/>
    <w:rsid w:val="00A9472F"/>
    <w:rsid w:val="00AA372E"/>
    <w:rsid w:val="00AC4518"/>
    <w:rsid w:val="00AF1F18"/>
    <w:rsid w:val="00B17E6B"/>
    <w:rsid w:val="00B35D6C"/>
    <w:rsid w:val="00B47118"/>
    <w:rsid w:val="00B73AE6"/>
    <w:rsid w:val="00B8451C"/>
    <w:rsid w:val="00B90C0D"/>
    <w:rsid w:val="00BA010C"/>
    <w:rsid w:val="00BA124A"/>
    <w:rsid w:val="00BB2523"/>
    <w:rsid w:val="00BB3933"/>
    <w:rsid w:val="00BB656C"/>
    <w:rsid w:val="00BD7A18"/>
    <w:rsid w:val="00C034D8"/>
    <w:rsid w:val="00C03E3C"/>
    <w:rsid w:val="00C063F8"/>
    <w:rsid w:val="00C07584"/>
    <w:rsid w:val="00C16F17"/>
    <w:rsid w:val="00C24C8C"/>
    <w:rsid w:val="00C426E5"/>
    <w:rsid w:val="00C72DC8"/>
    <w:rsid w:val="00C75BD9"/>
    <w:rsid w:val="00C76106"/>
    <w:rsid w:val="00C96A53"/>
    <w:rsid w:val="00CB3FA9"/>
    <w:rsid w:val="00CC19DA"/>
    <w:rsid w:val="00CD1D6A"/>
    <w:rsid w:val="00CF6FB8"/>
    <w:rsid w:val="00D151E7"/>
    <w:rsid w:val="00D2695F"/>
    <w:rsid w:val="00D76487"/>
    <w:rsid w:val="00D80D4A"/>
    <w:rsid w:val="00D825B7"/>
    <w:rsid w:val="00DA1C8B"/>
    <w:rsid w:val="00DA2A4D"/>
    <w:rsid w:val="00DB3198"/>
    <w:rsid w:val="00DE02C3"/>
    <w:rsid w:val="00DE75C3"/>
    <w:rsid w:val="00E0102E"/>
    <w:rsid w:val="00E45245"/>
    <w:rsid w:val="00E45ACB"/>
    <w:rsid w:val="00EA40FC"/>
    <w:rsid w:val="00EC56E2"/>
    <w:rsid w:val="00EC5E21"/>
    <w:rsid w:val="00ED2585"/>
    <w:rsid w:val="00EF3C05"/>
    <w:rsid w:val="00F131A6"/>
    <w:rsid w:val="00F15FBE"/>
    <w:rsid w:val="00F275D4"/>
    <w:rsid w:val="00F45691"/>
    <w:rsid w:val="00F52DBF"/>
    <w:rsid w:val="00F552A2"/>
    <w:rsid w:val="00F65BAC"/>
    <w:rsid w:val="00F81302"/>
    <w:rsid w:val="00FA06EF"/>
    <w:rsid w:val="00FA38F0"/>
    <w:rsid w:val="00FC38C2"/>
    <w:rsid w:val="00FE563D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7427"/>
  <w15:chartTrackingRefBased/>
  <w15:docId w15:val="{2CE4C0F7-DF90-4AB7-8DCA-B39CF0EA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885"/>
    <w:pPr>
      <w:ind w:left="720"/>
      <w:contextualSpacing/>
    </w:pPr>
  </w:style>
  <w:style w:type="table" w:styleId="TableGrid">
    <w:name w:val="Table Grid"/>
    <w:basedOn w:val="TableNormal"/>
    <w:uiPriority w:val="39"/>
    <w:rsid w:val="00D2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DD79-9C29-4218-98A6-8815B612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1743</Characters>
  <Application>Microsoft Office Word</Application>
  <DocSecurity>0</DocSecurity>
  <Lines>134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DLA Piper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Hamood Al Rawahi</dc:creator>
  <cp:keywords/>
  <dc:description/>
  <cp:lastModifiedBy>Attiya Zia</cp:lastModifiedBy>
  <cp:revision>3</cp:revision>
  <cp:lastPrinted>2023-07-13T09:25:00Z</cp:lastPrinted>
  <dcterms:created xsi:type="dcterms:W3CDTF">2023-08-03T11:28:00Z</dcterms:created>
  <dcterms:modified xsi:type="dcterms:W3CDTF">2023-08-03T11:29:00Z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3fe7c039-1bbf-48b1-9ae0-1ba85320f9ba</vt:lpwstr>
  </property>
</Properties>
</file>